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</w:rPr>
        <w:drawing>
          <wp:inline distB="114300" distT="114300" distL="114300" distR="114300">
            <wp:extent cx="795338" cy="95586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5338" cy="9558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Roboto" w:cs="Roboto" w:eastAsia="Roboto" w:hAnsi="Roboto"/>
          <w:b w:val="1"/>
          <w:color w:val="3c4043"/>
          <w:sz w:val="21"/>
          <w:szCs w:val="21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RTC NYC Tool 12.4.7 </w:t>
      </w:r>
      <w:r w:rsidDel="00000000" w:rsidR="00000000" w:rsidRPr="00000000">
        <w:rPr>
          <w:rFonts w:ascii="Roboto" w:cs="Roboto" w:eastAsia="Roboto" w:hAnsi="Roboto"/>
          <w:b w:val="1"/>
          <w:color w:val="3c4043"/>
          <w:sz w:val="21"/>
          <w:szCs w:val="21"/>
          <w:highlight w:val="white"/>
          <w:rtl w:val="0"/>
        </w:rPr>
        <w:t xml:space="preserve">Orientation for New Lawyers on Right to Counsel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Roboto" w:cs="Roboto" w:eastAsia="Roboto" w:hAnsi="Roboto"/>
          <w:color w:val="3c404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Roboto" w:cs="Roboto" w:eastAsia="Roboto" w:hAnsi="Roboto"/>
          <w:color w:val="3c404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Sample Agenda (1 hour) 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Roboto" w:cs="Roboto" w:eastAsia="Roboto" w:hAnsi="Roboto"/>
          <w:color w:val="3c404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720" w:hanging="360"/>
        <w:rPr>
          <w:rFonts w:ascii="Roboto" w:cs="Roboto" w:eastAsia="Roboto" w:hAnsi="Roboto"/>
          <w:color w:val="3c4043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Introductions - name, gender pronouns, role/org, (10 mins)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  <w:rPr>
          <w:rFonts w:ascii="Roboto" w:cs="Roboto" w:eastAsia="Roboto" w:hAnsi="Roboto"/>
          <w:color w:val="3c4043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Why did tenants fight for a right to counsel? Why did you fight for a right to counsel? (Tenant Leader) (5 mins)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rPr>
          <w:rFonts w:ascii="Roboto" w:cs="Roboto" w:eastAsia="Roboto" w:hAnsi="Roboto"/>
          <w:color w:val="3c4043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Show the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highlight w:val="white"/>
            <w:u w:val="single"/>
            <w:rtl w:val="0"/>
          </w:rPr>
          <w:t xml:space="preserve">trailer</w:t>
        </w:r>
      </w:hyperlink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 to the RTCNYC documentary (2 mins)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>
          <w:rFonts w:ascii="Roboto" w:cs="Roboto" w:eastAsia="Roboto" w:hAnsi="Roboto"/>
          <w:color w:val="3c4043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How did the RTC coalition win Right to Counsel? What were the campaign tactics? (Tenant Organizer) (5 mins)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rFonts w:ascii="Roboto" w:cs="Roboto" w:eastAsia="Roboto" w:hAnsi="Roboto"/>
          <w:color w:val="3c4043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What role did lawyers play in the campaign? (Tenant Attorney) (5 mins)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rFonts w:ascii="Roboto" w:cs="Roboto" w:eastAsia="Roboto" w:hAnsi="Roboto"/>
          <w:color w:val="3c4043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Show the tenant leader video (3.5 mins)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rFonts w:ascii="Roboto" w:cs="Roboto" w:eastAsia="Roboto" w:hAnsi="Roboto"/>
          <w:color w:val="3c4043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What do you want to see from RTC attorneys? (Tenant Leader) (5 mins)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rFonts w:ascii="Roboto" w:cs="Roboto" w:eastAsia="Roboto" w:hAnsi="Roboto"/>
          <w:color w:val="3c4043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What is the RTC coalition organizing around now? Talk about cancel rent, housing courts must change, rent strike etc (Tenant Organizer) (5 mins)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rFonts w:ascii="Roboto" w:cs="Roboto" w:eastAsia="Roboto" w:hAnsi="Roboto"/>
          <w:color w:val="3c4043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What are the legal working groups in the RTC coalition working on? (Tenant Attorney) (5 mins)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>
          <w:rFonts w:ascii="Roboto" w:cs="Roboto" w:eastAsia="Roboto" w:hAnsi="Roboto"/>
          <w:color w:val="3c4043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Questions (15 mins)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rFonts w:ascii="Roboto" w:cs="Roboto" w:eastAsia="Roboto" w:hAnsi="Roboto"/>
          <w:color w:val="3c4043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Closing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youtube.com/watch?v=uiY4WrrA0iU&amp;t=5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