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60" w:line="276" w:lineRule="auto"/>
        <w:contextualSpacing w:val="0"/>
        <w:rPr>
          <w:rFonts w:ascii="Times" w:cs="Times" w:eastAsia="Times" w:hAnsi="Times"/>
          <w:b w:val="1"/>
          <w:sz w:val="22"/>
          <w:szCs w:val="22"/>
        </w:rPr>
      </w:pPr>
      <w:r w:rsidDel="00000000" w:rsidR="00000000" w:rsidRPr="00000000">
        <w:rPr>
          <w:rFonts w:ascii="Calibri" w:cs="Calibri" w:eastAsia="Calibri" w:hAnsi="Calibri"/>
          <w:sz w:val="22"/>
          <w:szCs w:val="22"/>
          <w:rtl w:val="0"/>
        </w:rPr>
        <w:t xml:space="preserve">RTCNYC Tool 10.4</w:t>
      </w:r>
      <w:r w:rsidDel="00000000" w:rsidR="00000000" w:rsidRPr="00000000">
        <w:rPr>
          <w:rtl w:val="0"/>
        </w:rPr>
      </w:r>
    </w:p>
    <w:p w:rsidR="00000000" w:rsidDel="00000000" w:rsidP="00000000" w:rsidRDefault="00000000" w:rsidRPr="00000000" w14:paraId="00000001">
      <w:pPr>
        <w:contextualSpacing w:val="0"/>
        <w:jc w:val="center"/>
        <w:rPr>
          <w:rFonts w:ascii="Times" w:cs="Times" w:eastAsia="Times" w:hAnsi="Times"/>
          <w:b w:val="1"/>
          <w:sz w:val="22"/>
          <w:szCs w:val="22"/>
        </w:rPr>
      </w:pPr>
      <w:bookmarkStart w:colFirst="0" w:colLast="0" w:name="_jofa3znms8cc" w:id="0"/>
      <w:bookmarkEnd w:id="0"/>
      <w:r w:rsidDel="00000000" w:rsidR="00000000" w:rsidRPr="00000000">
        <w:rPr>
          <w:rFonts w:ascii="Times" w:cs="Times" w:eastAsia="Times" w:hAnsi="Times"/>
          <w:b w:val="1"/>
          <w:sz w:val="22"/>
          <w:szCs w:val="22"/>
          <w:rtl w:val="0"/>
        </w:rPr>
        <w:t xml:space="preserve"> </w:t>
      </w:r>
      <w:r w:rsidDel="00000000" w:rsidR="00000000" w:rsidRPr="00000000">
        <w:rPr>
          <w:rFonts w:ascii="Times" w:cs="Times" w:eastAsia="Times" w:hAnsi="Times"/>
          <w:b w:val="1"/>
          <w:sz w:val="22"/>
          <w:szCs w:val="22"/>
          <w:rtl w:val="0"/>
        </w:rPr>
        <w:t xml:space="preserve">MESSAGING TIP SHEET</w:t>
      </w:r>
    </w:p>
    <w:p w:rsidR="00000000" w:rsidDel="00000000" w:rsidP="00000000" w:rsidRDefault="00000000" w:rsidRPr="00000000" w14:paraId="00000002">
      <w:pPr>
        <w:contextualSpacing w:val="0"/>
        <w:rPr>
          <w:rFonts w:ascii="Times" w:cs="Times" w:eastAsia="Times" w:hAnsi="Times"/>
          <w:b w:val="1"/>
          <w:sz w:val="22"/>
          <w:szCs w:val="22"/>
        </w:rPr>
      </w:pPr>
      <w:r w:rsidDel="00000000" w:rsidR="00000000" w:rsidRPr="00000000">
        <w:rPr>
          <w:rtl w:val="0"/>
        </w:rPr>
      </w:r>
    </w:p>
    <w:p w:rsidR="00000000" w:rsidDel="00000000" w:rsidP="00000000" w:rsidRDefault="00000000" w:rsidRPr="00000000" w14:paraId="00000003">
      <w:pPr>
        <w:spacing w:before="0" w:lineRule="auto"/>
        <w:contextualSpacing w:val="0"/>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BACKGROUND</w:t>
      </w:r>
    </w:p>
    <w:p w:rsidR="00000000" w:rsidDel="00000000" w:rsidP="00000000" w:rsidRDefault="00000000" w:rsidRPr="00000000" w14:paraId="00000004">
      <w:pPr>
        <w:numPr>
          <w:ilvl w:val="0"/>
          <w:numId w:val="1"/>
        </w:numPr>
        <w:spacing w:after="0" w:before="0" w:lineRule="auto"/>
        <w:ind w:left="720" w:hanging="360"/>
        <w:contextualSpacing w:val="0"/>
        <w:rPr/>
      </w:pPr>
      <w:r w:rsidDel="00000000" w:rsidR="00000000" w:rsidRPr="00000000">
        <w:rPr>
          <w:rFonts w:ascii="Times" w:cs="Times" w:eastAsia="Times" w:hAnsi="Times"/>
          <w:sz w:val="22"/>
          <w:szCs w:val="22"/>
          <w:rtl w:val="0"/>
        </w:rPr>
        <w:t xml:space="preserve">246,864 New Yorkers were served with eviction papers in 2013 and nearly 99% of these tenants were forced to fight the case without the benefit of an attorney.  </w:t>
      </w:r>
    </w:p>
    <w:p w:rsidR="00000000" w:rsidDel="00000000" w:rsidP="00000000" w:rsidRDefault="00000000" w:rsidRPr="00000000" w14:paraId="00000005">
      <w:pPr>
        <w:numPr>
          <w:ilvl w:val="0"/>
          <w:numId w:val="1"/>
        </w:numPr>
        <w:spacing w:after="0" w:before="0" w:lineRule="auto"/>
        <w:ind w:left="720" w:hanging="360"/>
        <w:contextualSpacing w:val="0"/>
        <w:rPr/>
      </w:pPr>
      <w:r w:rsidDel="00000000" w:rsidR="00000000" w:rsidRPr="00000000">
        <w:rPr>
          <w:rFonts w:ascii="Times" w:cs="Times" w:eastAsia="Times" w:hAnsi="Times"/>
          <w:sz w:val="22"/>
          <w:szCs w:val="22"/>
          <w:rtl w:val="0"/>
        </w:rPr>
        <w:t xml:space="preserve">New York tenants have many rights, but without knowing these rights or how to protect them in Court, many tenants are unnecessarily evicted. Every day in NYC Housing Courts tenants give up rights, their homes and their communities.  </w:t>
      </w:r>
    </w:p>
    <w:p w:rsidR="00000000" w:rsidDel="00000000" w:rsidP="00000000" w:rsidRDefault="00000000" w:rsidRPr="00000000" w14:paraId="00000006">
      <w:pPr>
        <w:numPr>
          <w:ilvl w:val="0"/>
          <w:numId w:val="1"/>
        </w:numPr>
        <w:spacing w:after="280" w:before="0" w:lineRule="auto"/>
        <w:ind w:left="720" w:hanging="360"/>
        <w:contextualSpacing w:val="0"/>
        <w:rPr/>
      </w:pPr>
      <w:r w:rsidDel="00000000" w:rsidR="00000000" w:rsidRPr="00000000">
        <w:rPr>
          <w:rFonts w:ascii="Times" w:cs="Times" w:eastAsia="Times" w:hAnsi="Times"/>
          <w:sz w:val="22"/>
          <w:szCs w:val="22"/>
          <w:rtl w:val="0"/>
        </w:rPr>
        <w:t xml:space="preserve">Research shows that in almost all of these cases an attorney could have changed the outcome for the better for the tenant and in many cases preserve the tenancy. Most tenants can’t afford to hire an attorney and the available free legal services for those who need it do not come close to matching the need.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FOUR PRINCIPLES OF OUR COALITION</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w:cs="Times" w:eastAsia="Times" w:hAnsi="Times"/>
          <w:sz w:val="22"/>
          <w:szCs w:val="22"/>
          <w:u w:val="none"/>
        </w:rPr>
      </w:pPr>
      <w:r w:rsidDel="00000000" w:rsidR="00000000" w:rsidRPr="00000000">
        <w:rPr>
          <w:rFonts w:ascii="Times" w:cs="Times" w:eastAsia="Times" w:hAnsi="Times"/>
          <w:sz w:val="22"/>
          <w:szCs w:val="22"/>
          <w:rtl w:val="0"/>
        </w:rPr>
        <w:t xml:space="preserve">Providing real access to justice for tens of thousands of New Yorkers a year facing the loss of their home through an eviction by providing them with a well-trained competent attorney.</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w:cs="Times" w:eastAsia="Times" w:hAnsi="Times"/>
          <w:sz w:val="22"/>
          <w:szCs w:val="22"/>
          <w:u w:val="none"/>
        </w:rPr>
      </w:pPr>
      <w:r w:rsidDel="00000000" w:rsidR="00000000" w:rsidRPr="00000000">
        <w:rPr>
          <w:rFonts w:ascii="Times" w:cs="Times" w:eastAsia="Times" w:hAnsi="Times"/>
          <w:sz w:val="22"/>
          <w:szCs w:val="22"/>
          <w:rtl w:val="0"/>
        </w:rPr>
        <w:t xml:space="preserve">Reducing homelessness and saving millions of dollars spent on shelters by preventing unnecessary evictions.</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w:cs="Times" w:eastAsia="Times" w:hAnsi="Times"/>
          <w:sz w:val="22"/>
          <w:szCs w:val="22"/>
          <w:u w:val="none"/>
        </w:rPr>
      </w:pPr>
      <w:r w:rsidDel="00000000" w:rsidR="00000000" w:rsidRPr="00000000">
        <w:rPr>
          <w:rFonts w:ascii="Times" w:cs="Times" w:eastAsia="Times" w:hAnsi="Times"/>
          <w:sz w:val="22"/>
          <w:szCs w:val="22"/>
          <w:rtl w:val="0"/>
        </w:rPr>
        <w:t xml:space="preserve">Saving families, and our communities, from the serious financial, educational, social and medical consequences of eviction and homelessness.</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w:cs="Times" w:eastAsia="Times" w:hAnsi="Times"/>
          <w:sz w:val="22"/>
          <w:szCs w:val="22"/>
          <w:u w:val="none"/>
        </w:rPr>
      </w:pPr>
      <w:r w:rsidDel="00000000" w:rsidR="00000000" w:rsidRPr="00000000">
        <w:rPr>
          <w:rFonts w:ascii="Times" w:cs="Times" w:eastAsia="Times" w:hAnsi="Times"/>
          <w:sz w:val="22"/>
          <w:szCs w:val="22"/>
          <w:rtl w:val="0"/>
        </w:rPr>
        <w:t xml:space="preserve">Preserving neighborhoods and affordable housing by keeping rent stabilized tenants, including seniors, in their homes and communities and keeping their apartments from going to market rate.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w:cs="Times" w:eastAsia="Times" w:hAnsi="Times"/>
          <w:sz w:val="22"/>
          <w:szCs w:val="22"/>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w:cs="Times" w:eastAsia="Times" w:hAnsi="Times"/>
          <w:b w:val="1"/>
          <w:sz w:val="22"/>
          <w:szCs w:val="22"/>
        </w:rPr>
      </w:pPr>
      <w:r w:rsidDel="00000000" w:rsidR="00000000" w:rsidRPr="00000000">
        <w:rPr>
          <w:rFonts w:ascii="Times" w:cs="Times" w:eastAsia="Times" w:hAnsi="Times"/>
          <w:b w:val="1"/>
          <w:sz w:val="22"/>
          <w:szCs w:val="22"/>
          <w:rtl w:val="0"/>
        </w:rPr>
        <w:t xml:space="preserve">BIG PICTURE</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w:cs="Times" w:eastAsia="Times" w:hAnsi="Times"/>
          <w:sz w:val="22"/>
          <w:szCs w:val="22"/>
        </w:rPr>
      </w:pPr>
      <w:r w:rsidDel="00000000" w:rsidR="00000000" w:rsidRPr="00000000">
        <w:rPr>
          <w:rFonts w:ascii="Times" w:cs="Times" w:eastAsia="Times" w:hAnsi="Times"/>
          <w:sz w:val="22"/>
          <w:szCs w:val="22"/>
          <w:rtl w:val="0"/>
        </w:rPr>
        <w:t xml:space="preserve">The majority of evictees live in rent regulated apartments. Keeping them in their homes prevents bleeding additional units from the net 200,000 that the de Blasio administration has pledged to create or preserve.</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w:cs="Times" w:eastAsia="Times" w:hAnsi="Times"/>
          <w:sz w:val="22"/>
          <w:szCs w:val="22"/>
        </w:rPr>
      </w:pPr>
      <w:r w:rsidDel="00000000" w:rsidR="00000000" w:rsidRPr="00000000">
        <w:rPr>
          <w:rFonts w:ascii="Times" w:cs="Times" w:eastAsia="Times" w:hAnsi="Times"/>
          <w:sz w:val="22"/>
          <w:szCs w:val="22"/>
          <w:rtl w:val="0"/>
        </w:rPr>
        <w:t xml:space="preserve">This move would make New York a leader in the national right to counsel movement.</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w:cs="Times" w:eastAsia="Times" w:hAnsi="Times"/>
          <w:sz w:val="22"/>
          <w:szCs w:val="22"/>
        </w:rPr>
      </w:pPr>
      <w:r w:rsidDel="00000000" w:rsidR="00000000" w:rsidRPr="00000000">
        <w:rPr>
          <w:rFonts w:ascii="Times" w:cs="Times" w:eastAsia="Times" w:hAnsi="Times"/>
          <w:sz w:val="22"/>
          <w:szCs w:val="22"/>
          <w:rtl w:val="0"/>
        </w:rPr>
        <w:t xml:space="preserve">Due to limited resources, the current demand for tenant legal services far exceeds supply. Increased funding would expand the capacity of legal aid organizations to deliver justice.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left"/>
        <w:rPr>
          <w:rFonts w:ascii="Times" w:cs="Times" w:eastAsia="Times" w:hAnsi="Times"/>
          <w:b w:val="1"/>
          <w:sz w:val="22"/>
          <w:szCs w:val="22"/>
        </w:rPr>
      </w:pPr>
      <w:r w:rsidDel="00000000" w:rsidR="00000000" w:rsidRPr="00000000">
        <w:rPr>
          <w:rFonts w:ascii="Times" w:cs="Times" w:eastAsia="Times" w:hAnsi="Times"/>
          <w:sz w:val="22"/>
          <w:szCs w:val="22"/>
          <w:rtl w:val="0"/>
        </w:rPr>
        <w:br w:type="textWrapping"/>
      </w:r>
      <w:r w:rsidDel="00000000" w:rsidR="00000000" w:rsidRPr="00000000">
        <w:rPr>
          <w:rFonts w:ascii="Times" w:cs="Times" w:eastAsia="Times" w:hAnsi="Times"/>
          <w:b w:val="1"/>
          <w:sz w:val="22"/>
          <w:szCs w:val="22"/>
          <w:rtl w:val="0"/>
        </w:rPr>
        <w:t xml:space="preserve">KEY STATS</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w:cs="Times" w:eastAsia="Times" w:hAnsi="Times"/>
          <w:sz w:val="22"/>
          <w:szCs w:val="22"/>
          <w:u w:val="none"/>
        </w:rPr>
      </w:pPr>
      <w:r w:rsidDel="00000000" w:rsidR="00000000" w:rsidRPr="00000000">
        <w:rPr>
          <w:rFonts w:ascii="Times" w:cs="Times" w:eastAsia="Times" w:hAnsi="Times"/>
          <w:sz w:val="22"/>
          <w:szCs w:val="22"/>
          <w:rtl w:val="0"/>
        </w:rPr>
        <w:t xml:space="preserve">In 2013 there were nearly 30,000 eviction rulings in New York City. This figure is steadily rising, up more than 20 percent in the past decade.  Two-thirds of evictees have annual incomes of $25,000 or less.  Two-thirds live with children under 18 years of age.</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Times" w:cs="Times" w:eastAsia="Times" w:hAnsi="Times"/>
          <w:sz w:val="22"/>
          <w:szCs w:val="22"/>
          <w:u w:val="none"/>
        </w:rPr>
      </w:pPr>
      <w:r w:rsidDel="00000000" w:rsidR="00000000" w:rsidRPr="00000000">
        <w:rPr>
          <w:rFonts w:ascii="Times" w:cs="Times" w:eastAsia="Times" w:hAnsi="Times"/>
          <w:sz w:val="22"/>
          <w:szCs w:val="22"/>
          <w:rtl w:val="0"/>
        </w:rPr>
        <w:t xml:space="preserve">Each bed in our homeless shelters costs $30,000 per year. Developing a single unit of affordable housing costs over $250,000. Yet the price of legal representation in housing court is a comparative pittance, estimated at $1,600 to $3,200 per case.</w:t>
      </w:r>
    </w:p>
    <w:p w:rsidR="00000000" w:rsidDel="00000000" w:rsidP="00000000" w:rsidRDefault="00000000" w:rsidRPr="00000000" w14:paraId="00000014">
      <w:pPr>
        <w:numPr>
          <w:ilvl w:val="0"/>
          <w:numId w:val="2"/>
        </w:numPr>
        <w:spacing w:after="100" w:before="0" w:lineRule="auto"/>
        <w:ind w:left="720" w:hanging="360"/>
        <w:contextualSpacing w:val="0"/>
        <w:rPr/>
      </w:pPr>
      <w:r w:rsidDel="00000000" w:rsidR="00000000" w:rsidRPr="00000000">
        <w:rPr>
          <w:rFonts w:ascii="Times" w:cs="Times" w:eastAsia="Times" w:hAnsi="Times"/>
          <w:sz w:val="22"/>
          <w:szCs w:val="22"/>
          <w:rtl w:val="0"/>
        </w:rPr>
        <w:t xml:space="preserve">New York City reported a net loss of 2,539 rent-regulated units in 2012. During this period, 9,499 apartments left the system, 71 percent because of vacancies.</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